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附件3</w:t>
      </w:r>
    </w:p>
    <w:p>
      <w:pPr>
        <w:ind w:firstLine="880" w:firstLineChars="200"/>
        <w:jc w:val="center"/>
        <w:rPr>
          <w:rFonts w:ascii="华文中宋" w:hAnsi="华文中宋" w:eastAsia="华文中宋" w:cs="仿宋_GB2312"/>
          <w:bCs/>
          <w:sz w:val="44"/>
          <w:szCs w:val="44"/>
        </w:rPr>
      </w:pPr>
      <w:r>
        <w:rPr>
          <w:rFonts w:hint="eastAsia" w:ascii="华文中宋" w:hAnsi="华文中宋" w:eastAsia="华文中宋" w:cs="微软雅黑"/>
          <w:bCs/>
          <w:sz w:val="44"/>
          <w:szCs w:val="44"/>
        </w:rPr>
        <w:t>参</w:t>
      </w:r>
      <w:r>
        <w:rPr>
          <w:rFonts w:hint="eastAsia" w:ascii="华文中宋" w:hAnsi="华文中宋" w:eastAsia="华文中宋" w:cs="仿宋_GB2312"/>
          <w:bCs/>
          <w:sz w:val="44"/>
          <w:szCs w:val="44"/>
        </w:rPr>
        <w:t>选材料要求</w:t>
      </w:r>
    </w:p>
    <w:p>
      <w:pPr>
        <w:pStyle w:val="8"/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一、参选材料的组成</w:t>
      </w:r>
    </w:p>
    <w:p>
      <w:pPr>
        <w:pStyle w:val="8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（一）承诺函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（模板见附件4）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</w:p>
    <w:p>
      <w:pPr>
        <w:pStyle w:val="8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资格要求</w:t>
      </w:r>
      <w:r>
        <w:rPr>
          <w:rFonts w:ascii="Times New Roman" w:hAnsi="Times New Roman" w:eastAsia="仿宋_GB2312" w:cs="Times New Roman"/>
          <w:sz w:val="32"/>
          <w:szCs w:val="32"/>
        </w:rPr>
        <w:t>证明材料</w:t>
      </w:r>
    </w:p>
    <w:p>
      <w:pPr>
        <w:pStyle w:val="8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1、营业执照、金融许可证及证监会和银保监会核准的基金托管资质证明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（提供复印件加盖公章）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</w:p>
    <w:p>
      <w:pPr>
        <w:pStyle w:val="8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2、基金托管经验业绩情况，包括递交截止日前园区各分支行在管私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募股权投资基金的名称、规模、托管起止时间（基金需注册在苏州市范围内并完成中基协备案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；提供基金托管协议复印件加盖公章</w:t>
      </w:r>
      <w:r>
        <w:rPr>
          <w:rFonts w:ascii="Times New Roman" w:hAnsi="Times New Roman" w:eastAsia="仿宋_GB2312" w:cs="Times New Roman"/>
          <w:sz w:val="32"/>
          <w:szCs w:val="32"/>
        </w:rPr>
        <w:t>）；</w:t>
      </w:r>
    </w:p>
    <w:p>
      <w:pPr>
        <w:pStyle w:val="8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3、</w:t>
      </w:r>
      <w:r>
        <w:rPr>
          <w:rFonts w:ascii="Times New Roman" w:hAnsi="Times New Roman" w:eastAsia="仿宋_GB2312" w:cs="Times New Roman"/>
          <w:sz w:val="32"/>
          <w:szCs w:val="32"/>
        </w:rPr>
        <w:t>涉及基金托管业务的内部稽核监控、风险控制、业务隔离、信息保密等工作制度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</w:p>
    <w:p>
      <w:pPr>
        <w:pStyle w:val="8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、最近3年无重大过失及受相关行政部门或司法机关处罚的证明文件或声明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pStyle w:val="8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、银行的基本情况、拟承办基金托管的营业网点情况（设施设备、信息系统、服务团队等）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pStyle w:val="8"/>
        <w:spacing w:line="560" w:lineRule="exact"/>
        <w:ind w:firstLine="64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（三）综合性评价证明材料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（请各参选银行依据附件2综合评价指标提供）</w:t>
      </w:r>
    </w:p>
    <w:p>
      <w:pPr>
        <w:pStyle w:val="8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1、所属总行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或苏州分行的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年度资本充足率、不良贷款率、拨备覆盖率、流动性比例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说</w:t>
      </w:r>
      <w:r>
        <w:rPr>
          <w:rFonts w:ascii="Times New Roman" w:hAnsi="Times New Roman" w:eastAsia="仿宋_GB2312" w:cs="Times New Roman"/>
          <w:sz w:val="32"/>
          <w:szCs w:val="32"/>
        </w:rPr>
        <w:t>明材料；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总部是否设立在苏州、园区的佐证材料；与本地政府、基金及企业的合作的说明材料；</w:t>
      </w:r>
    </w:p>
    <w:p>
      <w:pPr>
        <w:pStyle w:val="8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、在资格证明材料第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项的基础上，提供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报名行</w:t>
      </w:r>
      <w:r>
        <w:rPr>
          <w:rFonts w:ascii="Times New Roman" w:hAnsi="Times New Roman" w:eastAsia="仿宋_GB2312" w:cs="Times New Roman"/>
          <w:sz w:val="32"/>
          <w:szCs w:val="32"/>
        </w:rPr>
        <w:t>在管政府投资基金明细（名称、规模、托管起止时间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；其中，</w:t>
      </w:r>
      <w:r>
        <w:rPr>
          <w:rFonts w:ascii="Times New Roman" w:hAnsi="Times New Roman" w:eastAsia="仿宋_GB2312" w:cs="Times New Roman"/>
          <w:sz w:val="32"/>
          <w:szCs w:val="32"/>
        </w:rPr>
        <w:t>政府投资基金定义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是指由各级政府通过预算安排，以单独出资或与社会资本共同出资设立，采用股权投资等市场化方式，引导社会各类资本投资经济社会发展的重点领域和薄弱环节，支持相关产业和领域发展的股权投资基金，</w:t>
      </w:r>
      <w:r>
        <w:rPr>
          <w:rFonts w:ascii="Times New Roman" w:hAnsi="Times New Roman" w:eastAsia="仿宋_GB2312" w:cs="Times New Roman"/>
          <w:sz w:val="32"/>
          <w:szCs w:val="32"/>
        </w:rPr>
        <w:t>仅包含政府投资基金本级，不含其二级子基金），如有托管国家级、省级、市级政府投资基金经验的，请单独说明；</w:t>
      </w:r>
    </w:p>
    <w:p>
      <w:pPr>
        <w:pStyle w:val="8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、存款利率报价（报价精确至百分比小数点后三位）；</w:t>
      </w:r>
    </w:p>
    <w:p>
      <w:pPr>
        <w:pStyle w:val="8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、托管费报价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及其他服务收费说明</w:t>
      </w:r>
      <w:r>
        <w:rPr>
          <w:rFonts w:ascii="Times New Roman" w:hAnsi="Times New Roman" w:eastAsia="仿宋_GB2312" w:cs="Times New Roman"/>
          <w:sz w:val="32"/>
          <w:szCs w:val="32"/>
        </w:rPr>
        <w:t>（报价精确至百分比小数点后三位，如同时提供固定收费和余额比例两种算法，则应以孰低值为准）；</w:t>
      </w:r>
    </w:p>
    <w:p>
      <w:pPr>
        <w:pStyle w:val="8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5、定制化服务方案。</w:t>
      </w:r>
    </w:p>
    <w:p>
      <w:pPr>
        <w:pStyle w:val="8"/>
        <w:spacing w:line="560" w:lineRule="exact"/>
        <w:ind w:firstLine="643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请按照以上顺序依次A4纸双面打印胶装，封面及骑缝章盖参选银行公章。</w:t>
      </w:r>
    </w:p>
    <w:p>
      <w:pPr>
        <w:pStyle w:val="8"/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二、参选材料要求</w:t>
      </w:r>
    </w:p>
    <w:p>
      <w:pPr>
        <w:pStyle w:val="8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参选材料一式五份，其中正本一份，副本四份，并分别在右上角标明“正本”、“副本”字样。正本、副本分别装订且需采用胶粘等不可拆卸方式装订，若正本与副本不符，则以正本为准。参选文件正副共一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五</w:t>
      </w:r>
      <w:r>
        <w:rPr>
          <w:rFonts w:ascii="Times New Roman" w:hAnsi="Times New Roman" w:eastAsia="仿宋_GB2312" w:cs="Times New Roman"/>
          <w:sz w:val="32"/>
          <w:szCs w:val="32"/>
        </w:rPr>
        <w:t>份装于密封袋内，封口处由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参选银行法人代表</w:t>
      </w:r>
      <w:r>
        <w:rPr>
          <w:rFonts w:ascii="Times New Roman" w:hAnsi="Times New Roman" w:eastAsia="仿宋_GB2312" w:cs="Times New Roman"/>
          <w:sz w:val="32"/>
          <w:szCs w:val="32"/>
        </w:rPr>
        <w:t>签字并加盖参选单位公章。封皮上应标明参选项目名称、参选申请银行名称，参选年月日，若参选银行未按上述要求进行密封及加写标记，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视为无效参选材料，</w:t>
      </w:r>
      <w:r>
        <w:rPr>
          <w:rFonts w:ascii="Times New Roman" w:hAnsi="Times New Roman" w:eastAsia="仿宋_GB2312" w:cs="Times New Roman"/>
          <w:sz w:val="32"/>
          <w:szCs w:val="32"/>
        </w:rPr>
        <w:t>取消参选资格。</w:t>
      </w:r>
    </w:p>
    <w:p>
      <w:pPr>
        <w:pStyle w:val="8"/>
        <w:spacing w:line="560" w:lineRule="exact"/>
        <w:ind w:firstLine="640"/>
      </w:pPr>
      <w:r>
        <w:rPr>
          <w:rFonts w:ascii="Times New Roman" w:hAnsi="Times New Roman" w:eastAsia="仿宋_GB2312" w:cs="Times New Roman"/>
          <w:sz w:val="32"/>
          <w:szCs w:val="32"/>
        </w:rPr>
        <w:t>（二）参选材料不得涂改或增删，因字迹潦草或表达不清晰引起的后果由参选银行负责。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YmMyZThmMjM5MjMzZWNlZWRhNTNiZThkNWU1MmIifQ=="/>
  </w:docVars>
  <w:rsids>
    <w:rsidRoot w:val="35F4749B"/>
    <w:rsid w:val="0F68488C"/>
    <w:rsid w:val="1AB9593D"/>
    <w:rsid w:val="35F4749B"/>
    <w:rsid w:val="55F65E7E"/>
    <w:rsid w:val="57A4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方正小标宋_GBK" w:cs="宋体"/>
      <w:b/>
      <w:bCs/>
      <w:kern w:val="0"/>
      <w:sz w:val="44"/>
      <w:szCs w:val="36"/>
      <w:lang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页码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 w:asciiTheme="minorAscii" w:hAnsiTheme="minorAscii"/>
      <w:sz w:val="28"/>
      <w:szCs w:val="18"/>
    </w:rPr>
  </w:style>
  <w:style w:type="paragraph" w:customStyle="1" w:styleId="6">
    <w:name w:val="行研格式-报告标题1"/>
    <w:basedOn w:val="1"/>
    <w:qFormat/>
    <w:uiPriority w:val="0"/>
    <w:pPr>
      <w:spacing w:line="600" w:lineRule="exact"/>
      <w:jc w:val="center"/>
    </w:pPr>
    <w:rPr>
      <w:rFonts w:ascii="Times New Roman" w:hAnsi="Times New Roman" w:eastAsia="华文中宋" w:cs="Times New Roman"/>
      <w:sz w:val="48"/>
      <w:szCs w:val="24"/>
    </w:rPr>
  </w:style>
  <w:style w:type="paragraph" w:customStyle="1" w:styleId="7">
    <w:name w:val="(一)"/>
    <w:basedOn w:val="1"/>
    <w:uiPriority w:val="0"/>
    <w:pPr>
      <w:spacing w:line="560" w:lineRule="exact"/>
      <w:ind w:firstLine="640" w:firstLineChars="200"/>
      <w:outlineLvl w:val="1"/>
    </w:pPr>
    <w:rPr>
      <w:rFonts w:hint="eastAsia" w:ascii="楷体" w:hAnsi="楷体" w:eastAsia="楷体" w:cs="楷体"/>
      <w:sz w:val="32"/>
      <w:szCs w:val="32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2024-06-03T01:10:00Z</dcterms:created>
  <dc:creator>雨亭</dc:creator>
  <cp:lastModifiedBy>雨亭</cp:lastModifiedBy>
  <dcterms:modified xsi:type="dcterms:W3CDTF">2024-06-03T01:11:03Z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8107C6416A1D414D9089888BAA2659C6_11</vt:lpwstr>
  </property>
</Properties>
</file>